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82D224">
      <w:pPr>
        <w:widowControl/>
        <w:shd w:val="clear" w:color="auto" w:fill="FFFFFF"/>
        <w:spacing w:line="500" w:lineRule="exact"/>
        <w:jc w:val="center"/>
        <w:rPr>
          <w:rFonts w:eastAsia="方正仿宋_GBK" w:cs="宋体" w:asciiTheme="minorHAnsi" w:hAnsiTheme="minorHAnsi"/>
          <w:b/>
          <w:bCs/>
          <w:color w:val="auto"/>
          <w:kern w:val="0"/>
          <w:sz w:val="32"/>
          <w:szCs w:val="32"/>
        </w:rPr>
      </w:pPr>
    </w:p>
    <w:p w14:paraId="049E544A">
      <w:pPr>
        <w:widowControl/>
        <w:shd w:val="clear" w:color="auto" w:fill="FFFFFF"/>
        <w:spacing w:line="500" w:lineRule="exact"/>
        <w:rPr>
          <w:rFonts w:ascii="方正仿宋_GBK" w:hAnsi="宋体" w:eastAsia="方正仿宋_GBK" w:cs="宋体"/>
          <w:b/>
          <w:bCs/>
          <w:color w:val="auto"/>
          <w:kern w:val="0"/>
          <w:sz w:val="32"/>
          <w:szCs w:val="32"/>
        </w:rPr>
      </w:pPr>
    </w:p>
    <w:p w14:paraId="791C6AD5">
      <w:pPr>
        <w:widowControl/>
        <w:shd w:val="clear" w:color="auto" w:fill="FFFFFF"/>
        <w:spacing w:line="500" w:lineRule="exact"/>
        <w:jc w:val="center"/>
        <w:rPr>
          <w:rFonts w:ascii="方正仿宋_GBK" w:hAnsi="宋体" w:eastAsia="方正仿宋_GBK" w:cs="宋体"/>
          <w:b/>
          <w:bCs/>
          <w:color w:val="auto"/>
          <w:kern w:val="0"/>
          <w:sz w:val="32"/>
          <w:szCs w:val="32"/>
        </w:rPr>
      </w:pPr>
    </w:p>
    <w:p w14:paraId="39D998C7">
      <w:pPr>
        <w:jc w:val="center"/>
        <w:rPr>
          <w:rFonts w:ascii="宋体" w:hAnsi="宋体" w:cs="宋体"/>
          <w:b/>
          <w:bCs/>
          <w:color w:val="auto"/>
          <w:spacing w:val="80"/>
          <w:sz w:val="260"/>
          <w:szCs w:val="260"/>
        </w:rPr>
      </w:pPr>
      <w:r>
        <w:rPr>
          <w:rFonts w:hint="eastAsia" w:ascii="宋体" w:hAnsi="宋体" w:cs="宋体"/>
          <w:b/>
          <w:bCs/>
          <w:color w:val="auto"/>
          <w:sz w:val="96"/>
          <w:szCs w:val="56"/>
        </w:rPr>
        <w:t>询价文件</w:t>
      </w:r>
    </w:p>
    <w:p w14:paraId="071824D8">
      <w:pPr>
        <w:spacing w:line="700" w:lineRule="exact"/>
        <w:ind w:left="3196" w:leftChars="570" w:hanging="1600" w:hangingChars="500"/>
        <w:rPr>
          <w:rFonts w:ascii="宋体" w:hAnsi="宋体" w:cs="宋体"/>
          <w:color w:val="auto"/>
          <w:sz w:val="32"/>
          <w:szCs w:val="32"/>
        </w:rPr>
      </w:pPr>
    </w:p>
    <w:p w14:paraId="50952333">
      <w:pPr>
        <w:spacing w:line="700" w:lineRule="exact"/>
        <w:ind w:left="3196" w:leftChars="570" w:hanging="1600" w:hangingChars="500"/>
        <w:rPr>
          <w:rFonts w:ascii="宋体" w:hAnsi="宋体" w:cs="宋体"/>
          <w:color w:val="auto"/>
          <w:sz w:val="32"/>
          <w:szCs w:val="32"/>
        </w:rPr>
      </w:pPr>
    </w:p>
    <w:p w14:paraId="73EE1A7D">
      <w:pPr>
        <w:spacing w:line="700" w:lineRule="exact"/>
        <w:ind w:left="3196" w:leftChars="570" w:hanging="1600" w:hangingChars="500"/>
        <w:rPr>
          <w:rFonts w:ascii="宋体" w:hAnsi="宋体" w:cs="宋体"/>
          <w:color w:val="auto"/>
          <w:sz w:val="32"/>
          <w:szCs w:val="32"/>
        </w:rPr>
      </w:pPr>
    </w:p>
    <w:p w14:paraId="74F48F9F">
      <w:pPr>
        <w:spacing w:line="700" w:lineRule="exact"/>
        <w:ind w:left="3196" w:leftChars="570" w:hanging="1600" w:hangingChars="500"/>
        <w:rPr>
          <w:rFonts w:ascii="宋体" w:hAnsi="宋体" w:cs="宋体"/>
          <w:color w:val="auto"/>
          <w:sz w:val="32"/>
          <w:szCs w:val="32"/>
        </w:rPr>
      </w:pPr>
    </w:p>
    <w:p w14:paraId="021377A8">
      <w:pPr>
        <w:widowControl/>
        <w:shd w:val="clear" w:color="auto" w:fill="FFFFFF"/>
        <w:spacing w:line="500" w:lineRule="exact"/>
        <w:jc w:val="center"/>
        <w:rPr>
          <w:rFonts w:hint="eastAsia" w:ascii="宋体" w:hAnsi="宋体" w:cs="宋体"/>
          <w:b/>
          <w:bCs/>
          <w:color w:val="auto"/>
          <w:kern w:val="0"/>
          <w:sz w:val="40"/>
          <w:szCs w:val="40"/>
        </w:rPr>
      </w:pPr>
      <w:r>
        <w:rPr>
          <w:rFonts w:hint="eastAsia" w:ascii="宋体" w:hAnsi="宋体" w:cs="宋体"/>
          <w:b/>
          <w:bCs/>
          <w:color w:val="auto"/>
          <w:kern w:val="0"/>
          <w:sz w:val="40"/>
          <w:szCs w:val="40"/>
        </w:rPr>
        <w:t>项目名称:出土脆弱银饰品复原研究</w:t>
      </w:r>
    </w:p>
    <w:p w14:paraId="42D1F443">
      <w:pPr>
        <w:widowControl/>
        <w:shd w:val="clear" w:color="auto" w:fill="FFFFFF"/>
        <w:spacing w:line="500" w:lineRule="exact"/>
        <w:jc w:val="center"/>
        <w:rPr>
          <w:rFonts w:ascii="宋体" w:hAnsi="宋体" w:cs="宋体"/>
          <w:b/>
          <w:bCs/>
          <w:color w:val="auto"/>
          <w:kern w:val="0"/>
          <w:sz w:val="40"/>
          <w:szCs w:val="40"/>
        </w:rPr>
      </w:pPr>
    </w:p>
    <w:p w14:paraId="3FF1ACE7">
      <w:pPr>
        <w:widowControl/>
        <w:shd w:val="clear" w:color="auto" w:fill="FFFFFF"/>
        <w:spacing w:line="500" w:lineRule="exact"/>
        <w:jc w:val="center"/>
        <w:rPr>
          <w:rFonts w:ascii="宋体" w:hAnsi="宋体" w:cs="宋体"/>
          <w:b/>
          <w:bCs/>
          <w:color w:val="auto"/>
          <w:kern w:val="0"/>
          <w:sz w:val="40"/>
          <w:szCs w:val="40"/>
        </w:rPr>
      </w:pPr>
      <w:r>
        <w:rPr>
          <w:rFonts w:hint="eastAsia" w:ascii="宋体" w:hAnsi="宋体" w:cs="宋体"/>
          <w:b/>
          <w:bCs/>
          <w:color w:val="auto"/>
          <w:kern w:val="0"/>
          <w:sz w:val="40"/>
          <w:szCs w:val="40"/>
        </w:rPr>
        <w:t>采购人：重庆市文物考古研究院</w:t>
      </w:r>
    </w:p>
    <w:p w14:paraId="014F3268">
      <w:pPr>
        <w:widowControl/>
        <w:shd w:val="clear" w:color="auto" w:fill="FFFFFF"/>
        <w:spacing w:line="500" w:lineRule="exact"/>
        <w:jc w:val="center"/>
        <w:rPr>
          <w:rFonts w:ascii="宋体" w:hAnsi="宋体" w:cs="宋体"/>
          <w:b/>
          <w:bCs/>
          <w:color w:val="auto"/>
          <w:kern w:val="0"/>
          <w:sz w:val="40"/>
          <w:szCs w:val="40"/>
        </w:rPr>
      </w:pPr>
      <w:r>
        <w:rPr>
          <w:rFonts w:hint="eastAsia" w:ascii="宋体" w:hAnsi="宋体" w:cs="宋体"/>
          <w:b/>
          <w:bCs/>
          <w:color w:val="auto"/>
          <w:kern w:val="0"/>
          <w:sz w:val="40"/>
          <w:szCs w:val="40"/>
        </w:rPr>
        <w:t xml:space="preserve">        （重庆文化遗产保护中心）</w:t>
      </w:r>
    </w:p>
    <w:p w14:paraId="45A42070">
      <w:pPr>
        <w:widowControl/>
        <w:shd w:val="clear" w:color="auto" w:fill="FFFFFF"/>
        <w:spacing w:line="500" w:lineRule="exact"/>
        <w:jc w:val="center"/>
        <w:rPr>
          <w:rFonts w:ascii="宋体" w:hAnsi="宋体" w:cs="宋体"/>
          <w:b/>
          <w:bCs/>
          <w:color w:val="auto"/>
          <w:kern w:val="0"/>
          <w:sz w:val="32"/>
          <w:szCs w:val="32"/>
        </w:rPr>
      </w:pPr>
    </w:p>
    <w:p w14:paraId="2894E337">
      <w:pPr>
        <w:widowControl/>
        <w:shd w:val="clear" w:color="auto" w:fill="FFFFFF"/>
        <w:spacing w:line="500" w:lineRule="exact"/>
        <w:jc w:val="center"/>
        <w:rPr>
          <w:rFonts w:ascii="宋体" w:hAnsi="宋体" w:cs="宋体"/>
          <w:b/>
          <w:bCs/>
          <w:color w:val="auto"/>
          <w:kern w:val="0"/>
          <w:sz w:val="32"/>
          <w:szCs w:val="32"/>
        </w:rPr>
      </w:pPr>
    </w:p>
    <w:p w14:paraId="32C27B0E">
      <w:pPr>
        <w:widowControl/>
        <w:shd w:val="clear" w:color="auto" w:fill="FFFFFF"/>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二〇二</w:t>
      </w:r>
      <w:r>
        <w:rPr>
          <w:rFonts w:hint="eastAsia" w:ascii="宋体" w:hAnsi="宋体" w:cs="宋体"/>
          <w:b/>
          <w:bCs/>
          <w:color w:val="auto"/>
          <w:kern w:val="0"/>
          <w:sz w:val="32"/>
          <w:szCs w:val="32"/>
          <w:lang w:val="en-US" w:eastAsia="zh-CN"/>
        </w:rPr>
        <w:t>五</w:t>
      </w:r>
      <w:r>
        <w:rPr>
          <w:rFonts w:hint="eastAsia" w:ascii="宋体" w:hAnsi="宋体" w:cs="宋体"/>
          <w:b/>
          <w:bCs/>
          <w:color w:val="auto"/>
          <w:kern w:val="0"/>
          <w:sz w:val="32"/>
          <w:szCs w:val="32"/>
        </w:rPr>
        <w:t>年</w:t>
      </w:r>
      <w:r>
        <w:rPr>
          <w:rFonts w:hint="eastAsia" w:ascii="宋体" w:hAnsi="宋体" w:cs="宋体"/>
          <w:b/>
          <w:bCs/>
          <w:color w:val="auto"/>
          <w:kern w:val="0"/>
          <w:sz w:val="32"/>
          <w:szCs w:val="32"/>
          <w:lang w:val="en-US" w:eastAsia="zh-CN"/>
        </w:rPr>
        <w:t>一</w:t>
      </w:r>
      <w:r>
        <w:rPr>
          <w:rFonts w:hint="eastAsia" w:ascii="宋体" w:hAnsi="宋体" w:cs="宋体"/>
          <w:b/>
          <w:bCs/>
          <w:color w:val="auto"/>
          <w:kern w:val="0"/>
          <w:sz w:val="32"/>
          <w:szCs w:val="32"/>
        </w:rPr>
        <w:t>月</w:t>
      </w:r>
    </w:p>
    <w:p w14:paraId="6EF37D16">
      <w:pPr>
        <w:widowControl/>
        <w:shd w:val="clear" w:color="auto" w:fill="FFFFFF"/>
        <w:spacing w:line="500" w:lineRule="exact"/>
        <w:jc w:val="center"/>
        <w:rPr>
          <w:rFonts w:ascii="宋体" w:hAnsi="宋体" w:cs="宋体"/>
          <w:b/>
          <w:bCs/>
          <w:color w:val="auto"/>
          <w:kern w:val="0"/>
          <w:sz w:val="32"/>
          <w:szCs w:val="32"/>
        </w:rPr>
      </w:pPr>
    </w:p>
    <w:p w14:paraId="388666D7">
      <w:pPr>
        <w:widowControl/>
        <w:shd w:val="clear" w:color="auto" w:fill="FFFFFF"/>
        <w:spacing w:line="500" w:lineRule="exact"/>
        <w:jc w:val="center"/>
        <w:rPr>
          <w:rFonts w:ascii="宋体" w:hAnsi="宋体" w:cs="宋体"/>
          <w:b/>
          <w:bCs/>
          <w:color w:val="auto"/>
          <w:kern w:val="0"/>
          <w:sz w:val="32"/>
          <w:szCs w:val="32"/>
        </w:rPr>
      </w:pPr>
    </w:p>
    <w:p w14:paraId="50A54A98">
      <w:pPr>
        <w:widowControl/>
        <w:shd w:val="clear" w:color="auto" w:fill="FFFFFF"/>
        <w:spacing w:line="500" w:lineRule="exact"/>
        <w:jc w:val="center"/>
        <w:rPr>
          <w:rFonts w:ascii="宋体" w:hAnsi="宋体" w:cs="宋体"/>
          <w:b/>
          <w:bCs/>
          <w:color w:val="auto"/>
          <w:kern w:val="0"/>
          <w:sz w:val="32"/>
          <w:szCs w:val="32"/>
        </w:rPr>
      </w:pPr>
    </w:p>
    <w:p w14:paraId="220D3DEB">
      <w:pPr>
        <w:widowControl/>
        <w:shd w:val="clear" w:color="auto" w:fill="FFFFFF"/>
        <w:spacing w:line="500" w:lineRule="exact"/>
        <w:jc w:val="center"/>
        <w:rPr>
          <w:rFonts w:ascii="宋体" w:hAnsi="宋体" w:cs="宋体"/>
          <w:b/>
          <w:bCs/>
          <w:color w:val="auto"/>
          <w:kern w:val="0"/>
          <w:sz w:val="32"/>
          <w:szCs w:val="32"/>
        </w:rPr>
      </w:pPr>
    </w:p>
    <w:p w14:paraId="3555F056">
      <w:pPr>
        <w:pStyle w:val="16"/>
        <w:rPr>
          <w:color w:val="auto"/>
        </w:rPr>
      </w:pPr>
    </w:p>
    <w:p w14:paraId="5DACA5E5">
      <w:pPr>
        <w:rPr>
          <w:color w:val="auto"/>
        </w:rPr>
      </w:pPr>
    </w:p>
    <w:p w14:paraId="5EF0E434">
      <w:pPr>
        <w:widowControl/>
        <w:shd w:val="clear" w:color="auto" w:fill="FFFFFF"/>
        <w:spacing w:line="500" w:lineRule="exact"/>
        <w:jc w:val="center"/>
        <w:rPr>
          <w:rFonts w:ascii="宋体" w:hAnsi="宋体" w:cs="宋体"/>
          <w:b/>
          <w:bCs/>
          <w:color w:val="auto"/>
          <w:kern w:val="0"/>
          <w:sz w:val="32"/>
          <w:szCs w:val="32"/>
        </w:rPr>
      </w:pPr>
    </w:p>
    <w:p w14:paraId="7E6A4E72">
      <w:pPr>
        <w:widowControl/>
        <w:shd w:val="clear" w:color="auto" w:fill="FFFFFF"/>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询价公告</w:t>
      </w:r>
    </w:p>
    <w:p w14:paraId="75B7F0DC">
      <w:pPr>
        <w:pStyle w:val="20"/>
        <w:widowControl/>
        <w:numPr>
          <w:ilvl w:val="0"/>
          <w:numId w:val="1"/>
        </w:numPr>
        <w:shd w:val="clear" w:color="auto" w:fill="FFFFFF"/>
        <w:spacing w:line="500" w:lineRule="exact"/>
        <w:ind w:firstLineChars="0"/>
        <w:jc w:val="left"/>
        <w:rPr>
          <w:rFonts w:ascii="宋体" w:hAnsi="宋体" w:cs="宋体"/>
          <w:color w:val="auto"/>
          <w:kern w:val="0"/>
          <w:sz w:val="24"/>
          <w:szCs w:val="24"/>
        </w:rPr>
      </w:pPr>
      <w:r>
        <w:rPr>
          <w:rFonts w:hint="eastAsia" w:ascii="宋体" w:hAnsi="宋体" w:cs="宋体"/>
          <w:b/>
          <w:bCs/>
          <w:color w:val="auto"/>
          <w:kern w:val="0"/>
          <w:sz w:val="24"/>
          <w:szCs w:val="24"/>
        </w:rPr>
        <w:t>服务内容</w:t>
      </w:r>
    </w:p>
    <w:p w14:paraId="316B9A1F">
      <w:pPr>
        <w:pStyle w:val="20"/>
        <w:keepNext w:val="0"/>
        <w:keepLines w:val="0"/>
        <w:pageBreakBefore w:val="0"/>
        <w:widowControl/>
        <w:shd w:val="clear" w:color="auto" w:fill="FFFFFF"/>
        <w:kinsoku/>
        <w:wordWrap/>
        <w:overflowPunct/>
        <w:topLinePunct w:val="0"/>
        <w:autoSpaceDE/>
        <w:autoSpaceDN/>
        <w:bidi w:val="0"/>
        <w:adjustRightInd/>
        <w:snapToGrid/>
        <w:spacing w:line="500" w:lineRule="exact"/>
        <w:ind w:left="0" w:firstLine="480" w:firstLineChars="200"/>
        <w:jc w:val="left"/>
        <w:textAlignment w:val="auto"/>
        <w:rPr>
          <w:rFonts w:hint="default" w:ascii="宋体" w:hAnsi="宋体" w:cs="宋体"/>
          <w:color w:val="auto"/>
          <w:kern w:val="0"/>
          <w:sz w:val="24"/>
          <w:szCs w:val="24"/>
          <w:lang w:val="en-US" w:eastAsia="zh-CN" w:bidi="ar-SA"/>
        </w:rPr>
      </w:pPr>
      <w:r>
        <w:rPr>
          <w:rFonts w:hint="eastAsia" w:ascii="宋体" w:hAnsi="宋体" w:cs="宋体"/>
          <w:color w:val="auto"/>
          <w:kern w:val="0"/>
          <w:sz w:val="24"/>
          <w:szCs w:val="24"/>
          <w:lang w:val="en-US" w:eastAsia="zh-CN" w:bidi="ar-SA"/>
        </w:rPr>
        <w:t>依照院三峡出土文物修复保护等项目进度安排，需对2件出土银梳背开展材质检测分析、制作工艺研究以及文物本体修复和复现重塑。总计：2 件/套。</w:t>
      </w:r>
    </w:p>
    <w:p w14:paraId="69CF8EB9">
      <w:pPr>
        <w:pStyle w:val="20"/>
        <w:keepNext w:val="0"/>
        <w:keepLines w:val="0"/>
        <w:pageBreakBefore w:val="0"/>
        <w:widowControl/>
        <w:shd w:val="clear" w:color="auto" w:fill="FFFFFF"/>
        <w:kinsoku/>
        <w:wordWrap/>
        <w:overflowPunct/>
        <w:topLinePunct w:val="0"/>
        <w:autoSpaceDE/>
        <w:autoSpaceDN/>
        <w:bidi w:val="0"/>
        <w:adjustRightInd/>
        <w:snapToGrid/>
        <w:spacing w:line="500" w:lineRule="exact"/>
        <w:jc w:val="left"/>
        <w:textAlignment w:val="auto"/>
        <w:rPr>
          <w:rFonts w:ascii="宋体" w:hAnsi="宋体" w:cs="宋体"/>
          <w:b/>
          <w:bCs/>
          <w:color w:val="auto"/>
          <w:kern w:val="0"/>
          <w:sz w:val="24"/>
          <w:szCs w:val="24"/>
        </w:rPr>
      </w:pPr>
      <w:r>
        <w:rPr>
          <w:rFonts w:hint="eastAsia" w:ascii="宋体" w:hAnsi="宋体" w:cs="宋体"/>
          <w:color w:val="auto"/>
          <w:kern w:val="0"/>
          <w:sz w:val="24"/>
          <w:szCs w:val="24"/>
        </w:rPr>
        <w:t>二、</w:t>
      </w:r>
      <w:r>
        <w:rPr>
          <w:rFonts w:hint="eastAsia" w:ascii="宋体" w:hAnsi="宋体" w:cs="宋体"/>
          <w:b/>
          <w:bCs/>
          <w:color w:val="auto"/>
          <w:kern w:val="0"/>
          <w:sz w:val="24"/>
          <w:szCs w:val="24"/>
        </w:rPr>
        <w:t>采购最高限价：</w:t>
      </w:r>
    </w:p>
    <w:p w14:paraId="69B82D03">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480" w:firstLineChars="200"/>
        <w:jc w:val="left"/>
        <w:textAlignment w:val="auto"/>
        <w:rPr>
          <w:rFonts w:ascii="宋体" w:hAnsi="宋体" w:cs="宋体"/>
          <w:color w:val="auto"/>
          <w:kern w:val="0"/>
          <w:sz w:val="24"/>
          <w:szCs w:val="24"/>
        </w:rPr>
      </w:pPr>
      <w:r>
        <w:rPr>
          <w:rFonts w:hint="eastAsia" w:ascii="宋体" w:hAnsi="宋体" w:cs="宋体"/>
          <w:color w:val="auto"/>
          <w:kern w:val="0"/>
          <w:sz w:val="24"/>
          <w:szCs w:val="24"/>
        </w:rPr>
        <w:t>人民币</w:t>
      </w:r>
      <w:r>
        <w:rPr>
          <w:rFonts w:hint="eastAsia" w:ascii="宋体" w:hAnsi="宋体" w:cs="宋体"/>
          <w:color w:val="auto"/>
          <w:kern w:val="0"/>
          <w:sz w:val="24"/>
          <w:szCs w:val="24"/>
          <w:lang w:val="en-US" w:eastAsia="zh-CN" w:bidi="ar-SA"/>
        </w:rPr>
        <w:t>48895.5</w:t>
      </w:r>
      <w:r>
        <w:rPr>
          <w:rFonts w:hint="eastAsia" w:ascii="宋体" w:hAnsi="宋体" w:cs="宋体"/>
          <w:color w:val="auto"/>
          <w:kern w:val="0"/>
          <w:sz w:val="24"/>
          <w:szCs w:val="24"/>
        </w:rPr>
        <w:t>元，大写：肆万捌仟捌佰玖拾伍圆伍角‌‌。</w:t>
      </w:r>
    </w:p>
    <w:p w14:paraId="31A842BC">
      <w:pPr>
        <w:widowControl/>
        <w:shd w:val="clear" w:color="auto" w:fill="FFFFFF"/>
        <w:spacing w:line="500" w:lineRule="exact"/>
        <w:ind w:firstLine="482" w:firstLineChars="200"/>
        <w:jc w:val="left"/>
        <w:rPr>
          <w:rFonts w:ascii="宋体" w:hAnsi="宋体" w:cs="宋体"/>
          <w:color w:val="auto"/>
          <w:kern w:val="0"/>
          <w:sz w:val="24"/>
          <w:szCs w:val="24"/>
        </w:rPr>
      </w:pPr>
      <w:r>
        <w:rPr>
          <w:rFonts w:hint="eastAsia" w:ascii="宋体" w:hAnsi="宋体" w:cs="宋体"/>
          <w:b/>
          <w:bCs/>
          <w:color w:val="auto"/>
          <w:kern w:val="0"/>
          <w:sz w:val="24"/>
          <w:szCs w:val="24"/>
        </w:rPr>
        <w:t>三、技术要求</w:t>
      </w:r>
    </w:p>
    <w:p w14:paraId="13D68CCC">
      <w:pPr>
        <w:widowControl/>
        <w:shd w:val="clear" w:color="auto" w:fill="FFFFFF"/>
        <w:spacing w:line="500" w:lineRule="exact"/>
        <w:ind w:firstLine="720" w:firstLineChars="300"/>
        <w:jc w:val="left"/>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1.无损前提下对原文物做最大限度的抢救性修复；</w:t>
      </w:r>
    </w:p>
    <w:p w14:paraId="68271FA5">
      <w:pPr>
        <w:widowControl/>
        <w:shd w:val="clear" w:color="auto" w:fill="FFFFFF"/>
        <w:spacing w:line="500" w:lineRule="exact"/>
        <w:ind w:firstLine="720" w:firstLineChars="300"/>
        <w:jc w:val="left"/>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2.无损前提下对原文物的材料做全方面检测分析；</w:t>
      </w:r>
    </w:p>
    <w:p w14:paraId="235F11C8">
      <w:pPr>
        <w:widowControl/>
        <w:shd w:val="clear" w:color="auto" w:fill="FFFFFF"/>
        <w:spacing w:line="500" w:lineRule="exact"/>
        <w:ind w:firstLine="720" w:firstLineChars="300"/>
        <w:jc w:val="left"/>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3.依托银梳背对西南少数民族文化进行嬗释研究；</w:t>
      </w:r>
    </w:p>
    <w:p w14:paraId="0E8AA419">
      <w:pPr>
        <w:widowControl/>
        <w:shd w:val="clear" w:color="auto" w:fill="FFFFFF"/>
        <w:spacing w:line="500" w:lineRule="exact"/>
        <w:ind w:firstLine="720" w:firstLineChars="300"/>
        <w:jc w:val="left"/>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4.依托这两件文物开展多层面的再现可行性试验。</w:t>
      </w:r>
    </w:p>
    <w:p w14:paraId="27F40868">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四、供应商资格要求</w:t>
      </w:r>
    </w:p>
    <w:p w14:paraId="397070B6">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1.具有独立承担民事责任能力；</w:t>
      </w:r>
    </w:p>
    <w:p w14:paraId="786853FD">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2.具有良好商业信誉；</w:t>
      </w:r>
    </w:p>
    <w:p w14:paraId="036C1638">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3.具有履行合同所必需的设备和专业技术能力；</w:t>
      </w:r>
    </w:p>
    <w:p w14:paraId="2E8AF9BC">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4.有依法缴纳税收和社会保障资金的良好记录；</w:t>
      </w:r>
    </w:p>
    <w:p w14:paraId="4B50CECC">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5.参与政府采购活动前三年，在经营过程中无重大无法记录；</w:t>
      </w:r>
    </w:p>
    <w:p w14:paraId="7B841918">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6.法律、行政法规规定的其它条件。</w:t>
      </w:r>
    </w:p>
    <w:p w14:paraId="02FFABA8">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7.特定资格条件：无</w:t>
      </w:r>
    </w:p>
    <w:p w14:paraId="0587BE7F">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五、采购服务约定</w:t>
      </w:r>
    </w:p>
    <w:p w14:paraId="21D767F3">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1.服务周期</w:t>
      </w:r>
    </w:p>
    <w:p w14:paraId="28A1C542">
      <w:pPr>
        <w:widowControl/>
        <w:shd w:val="clear" w:color="auto" w:fill="FFFFFF"/>
        <w:spacing w:line="500" w:lineRule="exact"/>
        <w:ind w:firstLine="645"/>
        <w:jc w:val="left"/>
        <w:rPr>
          <w:rFonts w:hint="eastAsia" w:ascii="宋体" w:hAnsi="宋体" w:eastAsia="宋体" w:cs="宋体"/>
          <w:color w:val="auto"/>
          <w:kern w:val="0"/>
          <w:sz w:val="24"/>
          <w:szCs w:val="24"/>
          <w:lang w:eastAsia="zh-CN"/>
        </w:rPr>
      </w:pPr>
      <w:r>
        <w:rPr>
          <w:rFonts w:hint="eastAsia" w:ascii="宋体" w:hAnsi="宋体" w:cs="宋体"/>
          <w:color w:val="auto"/>
          <w:sz w:val="24"/>
          <w:szCs w:val="24"/>
          <w:lang w:val="en-US" w:eastAsia="zh-CN"/>
        </w:rPr>
        <w:t>2025年3月28日前完成全部工作并经我院验收合格</w:t>
      </w:r>
      <w:r>
        <w:rPr>
          <w:rFonts w:hint="eastAsia" w:ascii="宋体" w:hAnsi="宋体" w:cs="宋体"/>
          <w:color w:val="auto"/>
          <w:sz w:val="24"/>
          <w:szCs w:val="24"/>
          <w:lang w:eastAsia="zh-CN"/>
        </w:rPr>
        <w:t>。</w:t>
      </w:r>
    </w:p>
    <w:p w14:paraId="0377C1D1">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2.服务地点</w:t>
      </w:r>
    </w:p>
    <w:p w14:paraId="559E9F37">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服务地点：</w:t>
      </w:r>
      <w:r>
        <w:rPr>
          <w:rFonts w:hint="eastAsia" w:ascii="宋体" w:hAnsi="宋体" w:cs="宋体"/>
          <w:color w:val="auto"/>
          <w:sz w:val="24"/>
          <w:szCs w:val="24"/>
        </w:rPr>
        <w:t>我院</w:t>
      </w:r>
      <w:r>
        <w:rPr>
          <w:rFonts w:hint="eastAsia" w:ascii="宋体" w:hAnsi="宋体" w:cs="宋体"/>
          <w:color w:val="auto"/>
          <w:kern w:val="0"/>
          <w:sz w:val="24"/>
          <w:szCs w:val="24"/>
        </w:rPr>
        <w:t>指定地点。</w:t>
      </w:r>
    </w:p>
    <w:p w14:paraId="6FD8CD37">
      <w:pPr>
        <w:widowControl/>
        <w:shd w:val="clear" w:color="auto" w:fill="FFFFFF"/>
        <w:spacing w:line="500" w:lineRule="exact"/>
        <w:ind w:firstLine="720" w:firstLineChars="300"/>
        <w:jc w:val="left"/>
        <w:rPr>
          <w:rFonts w:ascii="宋体" w:hAnsi="宋体" w:cs="宋体"/>
          <w:color w:val="auto"/>
          <w:kern w:val="0"/>
          <w:sz w:val="24"/>
          <w:szCs w:val="24"/>
        </w:rPr>
      </w:pPr>
      <w:r>
        <w:rPr>
          <w:rFonts w:hint="eastAsia" w:ascii="宋体" w:hAnsi="宋体" w:cs="宋体"/>
          <w:color w:val="auto"/>
          <w:kern w:val="0"/>
          <w:sz w:val="24"/>
          <w:szCs w:val="24"/>
        </w:rPr>
        <w:t>3.验收方式：</w:t>
      </w:r>
    </w:p>
    <w:p w14:paraId="215C71FA">
      <w:pPr>
        <w:widowControl/>
        <w:shd w:val="clear" w:color="auto" w:fill="FFFFFF"/>
        <w:spacing w:line="500" w:lineRule="exact"/>
        <w:ind w:firstLine="720" w:firstLineChars="300"/>
        <w:jc w:val="left"/>
        <w:rPr>
          <w:rFonts w:ascii="宋体" w:hAnsi="宋体" w:cs="宋体"/>
          <w:color w:val="auto"/>
          <w:kern w:val="0"/>
          <w:sz w:val="24"/>
          <w:szCs w:val="24"/>
        </w:rPr>
      </w:pPr>
      <w:r>
        <w:rPr>
          <w:rFonts w:hint="eastAsia" w:ascii="宋体" w:hAnsi="宋体" w:cs="宋体"/>
          <w:color w:val="auto"/>
          <w:kern w:val="0"/>
          <w:sz w:val="24"/>
          <w:szCs w:val="24"/>
        </w:rPr>
        <w:t>通过甲方组织的验收。</w:t>
      </w:r>
    </w:p>
    <w:p w14:paraId="6D784934">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六、报价要求及成交原则</w:t>
      </w:r>
    </w:p>
    <w:p w14:paraId="39EFCE9B">
      <w:pPr>
        <w:widowControl/>
        <w:shd w:val="clear" w:color="auto" w:fill="FFFFFF"/>
        <w:spacing w:line="500" w:lineRule="exact"/>
        <w:ind w:left="238" w:leftChars="85" w:firstLine="240" w:firstLineChars="100"/>
        <w:jc w:val="left"/>
        <w:rPr>
          <w:rFonts w:ascii="宋体" w:hAnsi="宋体" w:cs="宋体"/>
          <w:color w:val="auto"/>
          <w:kern w:val="0"/>
          <w:sz w:val="24"/>
          <w:szCs w:val="24"/>
        </w:rPr>
      </w:pPr>
      <w:r>
        <w:rPr>
          <w:rFonts w:hint="eastAsia" w:ascii="宋体" w:hAnsi="宋体" w:cs="宋体"/>
          <w:color w:val="auto"/>
          <w:kern w:val="0"/>
          <w:sz w:val="24"/>
          <w:szCs w:val="24"/>
        </w:rPr>
        <w:t>1.报价要求：</w:t>
      </w:r>
    </w:p>
    <w:p w14:paraId="6F5A0644">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本次报价须为人民币报价，包含服务费、工作人员工资、交通运输、后勤用品、技材、不可预见、安全措施、税费、运杂费、保险费、验收、等所有费用。因成交供应商自身原因造成漏报、少报皆由其自行承担责任，</w:t>
      </w:r>
      <w:r>
        <w:rPr>
          <w:rFonts w:hint="eastAsia" w:ascii="宋体" w:hAnsi="宋体" w:cs="宋体"/>
          <w:color w:val="auto"/>
          <w:sz w:val="24"/>
          <w:szCs w:val="24"/>
        </w:rPr>
        <w:t>我院</w:t>
      </w:r>
      <w:r>
        <w:rPr>
          <w:rFonts w:hint="eastAsia" w:ascii="宋体" w:hAnsi="宋体" w:cs="宋体"/>
          <w:color w:val="auto"/>
          <w:kern w:val="0"/>
          <w:sz w:val="24"/>
          <w:szCs w:val="24"/>
        </w:rPr>
        <w:t>不再补偿。</w:t>
      </w:r>
    </w:p>
    <w:p w14:paraId="7E7B5B30">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2.成交原则</w:t>
      </w:r>
    </w:p>
    <w:p w14:paraId="4F55F2F4">
      <w:pPr>
        <w:widowControl/>
        <w:shd w:val="clear" w:color="auto" w:fill="FFFFFF"/>
        <w:spacing w:line="500" w:lineRule="exact"/>
        <w:ind w:firstLine="480" w:firstLineChars="200"/>
        <w:jc w:val="left"/>
        <w:rPr>
          <w:rFonts w:ascii="宋体" w:hAnsi="宋体" w:cs="宋体"/>
          <w:color w:val="auto"/>
        </w:rPr>
      </w:pPr>
      <w:r>
        <w:rPr>
          <w:rFonts w:hint="eastAsia" w:ascii="宋体" w:hAnsi="宋体" w:cs="宋体"/>
          <w:color w:val="auto"/>
          <w:sz w:val="24"/>
          <w:szCs w:val="24"/>
        </w:rPr>
        <w:t>在符合本次采购要求、质量和服务的前提下，按最低价法确定成交供应商。</w:t>
      </w:r>
    </w:p>
    <w:p w14:paraId="189F8CFF">
      <w:pPr>
        <w:pStyle w:val="6"/>
        <w:ind w:firstLine="482" w:firstLineChars="200"/>
        <w:rPr>
          <w:rFonts w:ascii="宋体" w:hAnsi="宋体" w:cs="宋体"/>
          <w:b/>
          <w:bCs/>
          <w:color w:val="auto"/>
          <w:sz w:val="24"/>
          <w:szCs w:val="24"/>
        </w:rPr>
      </w:pPr>
      <w:r>
        <w:rPr>
          <w:rFonts w:hint="eastAsia" w:ascii="宋体" w:hAnsi="宋体" w:cs="宋体"/>
          <w:b/>
          <w:bCs/>
          <w:color w:val="auto"/>
          <w:sz w:val="24"/>
          <w:szCs w:val="24"/>
        </w:rPr>
        <w:t>七、提交报价文件的份数和签署</w:t>
      </w:r>
    </w:p>
    <w:p w14:paraId="69AC4D3D">
      <w:pPr>
        <w:pStyle w:val="6"/>
        <w:ind w:left="238" w:leftChars="85" w:firstLine="480" w:firstLineChars="200"/>
        <w:rPr>
          <w:rFonts w:ascii="宋体" w:hAnsi="宋体" w:cs="宋体"/>
          <w:color w:val="auto"/>
          <w:sz w:val="24"/>
          <w:szCs w:val="24"/>
        </w:rPr>
      </w:pPr>
      <w:r>
        <w:rPr>
          <w:rFonts w:hint="eastAsia" w:ascii="宋体" w:hAnsi="宋体" w:cs="宋体"/>
          <w:color w:val="auto"/>
          <w:sz w:val="24"/>
          <w:szCs w:val="24"/>
        </w:rPr>
        <w:t>1.报价文件一式一份。</w:t>
      </w:r>
    </w:p>
    <w:p w14:paraId="372CEDCB">
      <w:pPr>
        <w:pStyle w:val="6"/>
        <w:ind w:left="238" w:leftChars="85" w:firstLine="480" w:firstLineChars="200"/>
        <w:rPr>
          <w:rFonts w:ascii="宋体" w:hAnsi="宋体" w:cs="宋体"/>
          <w:color w:val="auto"/>
          <w:sz w:val="24"/>
          <w:szCs w:val="24"/>
        </w:rPr>
      </w:pPr>
      <w:r>
        <w:rPr>
          <w:rFonts w:hint="eastAsia" w:ascii="宋体" w:hAnsi="宋体" w:cs="宋体"/>
          <w:color w:val="auto"/>
          <w:sz w:val="24"/>
          <w:szCs w:val="24"/>
        </w:rPr>
        <w:t>2.在报价文件中规定签署、盖章的地方必须按其规定签署、盖章。否则视为无效报价。</w:t>
      </w:r>
    </w:p>
    <w:p w14:paraId="0D513BCC">
      <w:pPr>
        <w:widowControl/>
        <w:spacing w:line="500" w:lineRule="exact"/>
        <w:ind w:firstLine="602" w:firstLineChars="250"/>
        <w:jc w:val="left"/>
        <w:rPr>
          <w:rFonts w:ascii="宋体" w:hAnsi="宋体" w:cs="宋体"/>
          <w:b/>
          <w:color w:val="auto"/>
          <w:kern w:val="0"/>
          <w:sz w:val="24"/>
          <w:szCs w:val="24"/>
        </w:rPr>
      </w:pPr>
      <w:r>
        <w:rPr>
          <w:rFonts w:hint="eastAsia" w:ascii="宋体" w:hAnsi="宋体" w:cs="宋体"/>
          <w:b/>
          <w:color w:val="auto"/>
          <w:kern w:val="0"/>
          <w:sz w:val="24"/>
          <w:szCs w:val="24"/>
        </w:rPr>
        <w:t>八、付款方式：</w:t>
      </w:r>
    </w:p>
    <w:p w14:paraId="51F574A8">
      <w:pPr>
        <w:widowControl/>
        <w:spacing w:line="500" w:lineRule="exact"/>
        <w:ind w:firstLine="480" w:firstLineChars="200"/>
        <w:jc w:val="left"/>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协议签订并收到成交供应商</w:t>
      </w:r>
      <w:r>
        <w:rPr>
          <w:rFonts w:hint="eastAsia" w:ascii="宋体" w:hAnsi="宋体" w:cs="宋体"/>
          <w:color w:val="auto"/>
          <w:kern w:val="2"/>
          <w:sz w:val="24"/>
          <w:szCs w:val="24"/>
          <w:lang w:val="en-US" w:eastAsia="zh-CN" w:bidi="ar-SA"/>
        </w:rPr>
        <w:t>提供的</w:t>
      </w:r>
      <w:r>
        <w:rPr>
          <w:rFonts w:hint="eastAsia" w:ascii="宋体" w:hAnsi="宋体" w:eastAsia="宋体" w:cs="宋体"/>
          <w:color w:val="auto"/>
          <w:kern w:val="2"/>
          <w:sz w:val="24"/>
          <w:szCs w:val="24"/>
          <w:lang w:val="en-US" w:eastAsia="zh-CN" w:bidi="ar-SA"/>
        </w:rPr>
        <w:t>合法有效</w:t>
      </w:r>
      <w:r>
        <w:rPr>
          <w:rFonts w:hint="eastAsia" w:ascii="宋体" w:hAnsi="宋体" w:cs="宋体"/>
          <w:color w:val="auto"/>
          <w:kern w:val="2"/>
          <w:sz w:val="24"/>
          <w:szCs w:val="24"/>
          <w:lang w:val="en-US" w:eastAsia="zh-CN" w:bidi="ar-SA"/>
        </w:rPr>
        <w:t>的</w:t>
      </w:r>
      <w:r>
        <w:rPr>
          <w:rFonts w:hint="eastAsia" w:ascii="宋体" w:hAnsi="宋体" w:eastAsia="宋体" w:cs="宋体"/>
          <w:color w:val="auto"/>
          <w:kern w:val="2"/>
          <w:sz w:val="24"/>
          <w:szCs w:val="24"/>
          <w:lang w:val="en-US" w:eastAsia="zh-CN" w:bidi="ar-SA"/>
        </w:rPr>
        <w:t>正式发票后10个工作日内，</w:t>
      </w:r>
      <w:r>
        <w:rPr>
          <w:rFonts w:hint="eastAsia" w:ascii="宋体" w:hAnsi="宋体" w:cs="宋体"/>
          <w:color w:val="auto"/>
          <w:kern w:val="2"/>
          <w:sz w:val="24"/>
          <w:szCs w:val="24"/>
          <w:lang w:val="en-US" w:eastAsia="zh-CN" w:bidi="ar-SA"/>
        </w:rPr>
        <w:t>我院</w:t>
      </w:r>
      <w:r>
        <w:rPr>
          <w:rFonts w:hint="eastAsia" w:ascii="宋体" w:hAnsi="宋体" w:eastAsia="宋体" w:cs="宋体"/>
          <w:color w:val="auto"/>
          <w:kern w:val="2"/>
          <w:sz w:val="24"/>
          <w:szCs w:val="24"/>
          <w:lang w:val="en-US" w:eastAsia="zh-CN" w:bidi="ar-SA"/>
        </w:rPr>
        <w:t>将</w:t>
      </w:r>
      <w:r>
        <w:rPr>
          <w:rFonts w:hint="eastAsia" w:ascii="宋体" w:hAnsi="宋体" w:cs="宋体"/>
          <w:color w:val="auto"/>
          <w:kern w:val="2"/>
          <w:sz w:val="24"/>
          <w:szCs w:val="24"/>
          <w:lang w:val="en-US" w:eastAsia="zh-CN" w:bidi="ar-SA"/>
        </w:rPr>
        <w:t>支付合同</w:t>
      </w:r>
      <w:r>
        <w:rPr>
          <w:rFonts w:hint="eastAsia" w:ascii="宋体" w:hAnsi="宋体" w:eastAsia="宋体" w:cs="宋体"/>
          <w:color w:val="auto"/>
          <w:kern w:val="2"/>
          <w:sz w:val="24"/>
          <w:szCs w:val="24"/>
          <w:lang w:val="en-US" w:eastAsia="zh-CN" w:bidi="ar-SA"/>
        </w:rPr>
        <w:t>金额的30％</w:t>
      </w:r>
      <w:r>
        <w:rPr>
          <w:rFonts w:hint="eastAsia" w:ascii="宋体" w:hAnsi="宋体" w:cs="宋体"/>
          <w:color w:val="auto"/>
          <w:kern w:val="2"/>
          <w:sz w:val="24"/>
          <w:szCs w:val="24"/>
          <w:lang w:val="en-US" w:eastAsia="zh-CN" w:bidi="ar-SA"/>
        </w:rPr>
        <w:t>；成交供应商完成全部工作经我院验收合格且收到成交供应商提供的合法有效的正式发票后10个工作日内，我院将支付合同总金额70％。</w:t>
      </w:r>
      <w:r>
        <w:rPr>
          <w:rFonts w:hint="eastAsia" w:ascii="宋体" w:hAnsi="宋体" w:cs="宋体"/>
          <w:color w:val="auto"/>
          <w:sz w:val="24"/>
          <w:szCs w:val="24"/>
        </w:rPr>
        <w:t>成交供应商应在我院支付经费之前提供有效的票据，且成交供应商严格按照我院要求和格式提交相关资料，否则我院有权拒绝支付相关费用。</w:t>
      </w:r>
    </w:p>
    <w:p w14:paraId="297948D3">
      <w:pPr>
        <w:widowControl/>
        <w:shd w:val="clear" w:color="auto" w:fill="FFFFFF"/>
        <w:spacing w:line="500" w:lineRule="exact"/>
        <w:ind w:firstLine="602" w:firstLineChars="250"/>
        <w:jc w:val="left"/>
        <w:rPr>
          <w:rFonts w:ascii="宋体" w:hAnsi="宋体" w:cs="宋体"/>
          <w:b/>
          <w:color w:val="auto"/>
          <w:kern w:val="0"/>
          <w:sz w:val="24"/>
          <w:szCs w:val="24"/>
        </w:rPr>
      </w:pPr>
      <w:r>
        <w:rPr>
          <w:rFonts w:hint="eastAsia" w:ascii="宋体" w:hAnsi="宋体" w:cs="宋体"/>
          <w:b/>
          <w:color w:val="auto"/>
          <w:kern w:val="0"/>
          <w:sz w:val="24"/>
          <w:szCs w:val="24"/>
        </w:rPr>
        <w:t>九、报价要求</w:t>
      </w:r>
    </w:p>
    <w:p w14:paraId="1DDF055C">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报价文件请于202</w:t>
      </w:r>
      <w:r>
        <w:rPr>
          <w:rFonts w:hint="eastAsia" w:ascii="宋体" w:hAnsi="宋体" w:cs="宋体"/>
          <w:color w:val="auto"/>
          <w:sz w:val="24"/>
          <w:szCs w:val="24"/>
          <w:lang w:val="en-US" w:eastAsia="zh-CN"/>
        </w:rPr>
        <w:t>5</w:t>
      </w:r>
      <w:r>
        <w:rPr>
          <w:rFonts w:hint="eastAsia" w:ascii="宋体" w:hAnsi="宋体" w:cs="宋体"/>
          <w:color w:val="auto"/>
          <w:sz w:val="24"/>
          <w:szCs w:val="24"/>
        </w:rPr>
        <w:t>年</w:t>
      </w:r>
      <w:r>
        <w:rPr>
          <w:rFonts w:hint="eastAsia" w:ascii="宋体" w:hAnsi="宋体" w:cs="宋体"/>
          <w:color w:val="auto"/>
          <w:sz w:val="24"/>
          <w:szCs w:val="24"/>
          <w:lang w:val="en-US" w:eastAsia="zh-CN"/>
        </w:rPr>
        <w:t>1</w:t>
      </w:r>
      <w:r>
        <w:rPr>
          <w:rFonts w:hint="eastAsia" w:ascii="宋体" w:hAnsi="宋体" w:cs="宋体"/>
          <w:color w:val="auto"/>
          <w:sz w:val="24"/>
          <w:szCs w:val="24"/>
        </w:rPr>
        <w:t>月</w:t>
      </w:r>
      <w:r>
        <w:rPr>
          <w:rFonts w:hint="eastAsia" w:ascii="宋体" w:hAnsi="宋体" w:cs="宋体"/>
          <w:color w:val="auto"/>
          <w:sz w:val="24"/>
          <w:szCs w:val="24"/>
          <w:lang w:val="en-US" w:eastAsia="zh-CN"/>
        </w:rPr>
        <w:t>16</w:t>
      </w:r>
      <w:bookmarkStart w:id="0" w:name="_GoBack"/>
      <w:bookmarkEnd w:id="0"/>
      <w:r>
        <w:rPr>
          <w:rFonts w:hint="eastAsia" w:ascii="宋体" w:hAnsi="宋体" w:cs="宋体"/>
          <w:color w:val="auto"/>
          <w:sz w:val="24"/>
          <w:szCs w:val="24"/>
        </w:rPr>
        <w:t>日中午12：00时前以快递或当面送达的方式递交，凡超出上述时限送达的报价文件均拒绝接受并视为贵单位放弃参与本项目报价。报价统一采用本《询价文件》附件报价函，否则视为无效报价。</w:t>
      </w:r>
    </w:p>
    <w:p w14:paraId="63AC6663">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参与本项目询价的供应商不足3家的，则本项目重新开展询价。</w:t>
      </w:r>
    </w:p>
    <w:p w14:paraId="5B603DA6">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联系人：陈老师</w:t>
      </w:r>
    </w:p>
    <w:p w14:paraId="076A8AFE">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联系电话：023-63524124</w:t>
      </w:r>
    </w:p>
    <w:p w14:paraId="14C532F9">
      <w:pPr>
        <w:widowControl/>
        <w:spacing w:line="500" w:lineRule="exact"/>
        <w:ind w:firstLine="600" w:firstLineChars="250"/>
        <w:jc w:val="left"/>
        <w:rPr>
          <w:rFonts w:ascii="宋体" w:hAnsi="宋体" w:cs="宋体"/>
          <w:color w:val="auto"/>
          <w:kern w:val="0"/>
          <w:sz w:val="24"/>
          <w:szCs w:val="24"/>
        </w:rPr>
      </w:pPr>
      <w:r>
        <w:rPr>
          <w:rFonts w:hint="eastAsia" w:ascii="宋体" w:hAnsi="宋体" w:cs="宋体"/>
          <w:color w:val="auto"/>
          <w:sz w:val="24"/>
          <w:szCs w:val="24"/>
        </w:rPr>
        <w:t>邮寄地址：重庆市渝中区枇杷山正街72号重庆市文物考古研究院</w:t>
      </w:r>
    </w:p>
    <w:p w14:paraId="1C086064">
      <w:pPr>
        <w:pStyle w:val="2"/>
        <w:spacing w:line="440" w:lineRule="exact"/>
        <w:ind w:firstLine="482"/>
        <w:rPr>
          <w:rFonts w:ascii="宋体" w:hAnsi="宋体" w:eastAsia="宋体" w:cs="宋体"/>
          <w:color w:val="auto"/>
          <w:sz w:val="24"/>
          <w:szCs w:val="24"/>
        </w:rPr>
      </w:pPr>
      <w:r>
        <w:rPr>
          <w:rFonts w:hint="eastAsia" w:ascii="宋体" w:hAnsi="宋体" w:eastAsia="宋体" w:cs="宋体"/>
          <w:color w:val="auto"/>
          <w:sz w:val="24"/>
          <w:szCs w:val="24"/>
        </w:rPr>
        <w:t>十、其他</w:t>
      </w:r>
    </w:p>
    <w:p w14:paraId="37A1947A">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1.供应商向我院递交报价文件视为接受询价文件上述条款，并承诺工作成果必须达到上述条款的要求。</w:t>
      </w:r>
    </w:p>
    <w:p w14:paraId="146AC216">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2.供应商须自行承诺其提供的响应文件中所有证明材料真实有效，不存在弄虚作假情形。</w:t>
      </w:r>
    </w:p>
    <w:p w14:paraId="79E864CF">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3.我院在采购合同签订前均有权对供应商提供的报价文件中所有内容进行核实，若发现弄虚作假，取消其成交资格，并按相关法律法规报上级主管部门或重庆市财政局监督部门处理，并承担因此造成的相关责任并赔偿相应损失。</w:t>
      </w:r>
    </w:p>
    <w:p w14:paraId="7BE3C582">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4.在采购合同签订后发现供应商提供的报价文件存在弄虚作假情形，有权立即解除合同，有权不退还其履约保证金（如有），并按相关法律法规报上级主管部门或重庆市财政局监督部门处理，并承担因此造成的相关责任并赔偿相应损失。</w:t>
      </w:r>
    </w:p>
    <w:p w14:paraId="539FC64E">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5.凡有意参加询价的供应商，请于公告发布之日起至报名截止时间之前，在重庆市文物考古研究院官网（www.cqkaogu.com）上下载查看本项目询价文件以及变更公告等询价前公布的所有项目资料，无论供应商下载查看与否，均视为已知晓所有询价实质性要求内容。</w:t>
      </w:r>
    </w:p>
    <w:p w14:paraId="4FB29242">
      <w:pPr>
        <w:snapToGrid w:val="0"/>
        <w:spacing w:line="360" w:lineRule="auto"/>
        <w:ind w:firstLine="360" w:firstLineChars="150"/>
        <w:rPr>
          <w:rFonts w:ascii="宋体" w:hAnsi="宋体" w:cs="宋体"/>
          <w:color w:val="auto"/>
          <w:sz w:val="24"/>
          <w:szCs w:val="24"/>
        </w:rPr>
      </w:pPr>
      <w:r>
        <w:rPr>
          <w:rFonts w:hint="eastAsia" w:cs="宋体"/>
          <w:color w:val="auto"/>
          <w:sz w:val="24"/>
          <w:szCs w:val="24"/>
        </w:rPr>
        <w:t>6.</w:t>
      </w:r>
      <w:r>
        <w:rPr>
          <w:rFonts w:hint="eastAsia" w:ascii="宋体" w:hAnsi="宋体" w:cs="宋体"/>
          <w:color w:val="auto"/>
          <w:sz w:val="24"/>
          <w:szCs w:val="24"/>
        </w:rPr>
        <w:t>单位负责人为同一人或者存在直接控股、管理关系的不同供应商，不得同时参与此次询价。</w:t>
      </w:r>
    </w:p>
    <w:p w14:paraId="11C56689">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7.本项目不接受联合体参与评审。</w:t>
      </w:r>
    </w:p>
    <w:p w14:paraId="12EADD3A">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8.不允许分包、转包。</w:t>
      </w:r>
    </w:p>
    <w:p w14:paraId="58CB531D">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9.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本院询价。</w:t>
      </w:r>
    </w:p>
    <w:p w14:paraId="73145BDC">
      <w:pPr>
        <w:snapToGrid w:val="0"/>
        <w:spacing w:line="360" w:lineRule="auto"/>
        <w:ind w:firstLine="360" w:firstLineChars="150"/>
        <w:rPr>
          <w:rFonts w:hint="eastAsia" w:ascii="宋体" w:hAnsi="宋体" w:cs="宋体"/>
          <w:color w:val="auto"/>
          <w:sz w:val="24"/>
          <w:szCs w:val="24"/>
        </w:rPr>
      </w:pPr>
      <w:r>
        <w:rPr>
          <w:rFonts w:hint="eastAsia" w:ascii="宋体" w:hAnsi="宋体" w:cs="宋体"/>
          <w:color w:val="auto"/>
          <w:sz w:val="24"/>
          <w:szCs w:val="24"/>
        </w:rPr>
        <w:t>10.其他未尽事宜由供需双方在采购合同中详细约定。</w:t>
      </w:r>
    </w:p>
    <w:p w14:paraId="5E39DF53">
      <w:pPr>
        <w:snapToGrid w:val="0"/>
        <w:spacing w:line="360" w:lineRule="auto"/>
        <w:ind w:firstLine="360" w:firstLineChars="150"/>
        <w:rPr>
          <w:rFonts w:hint="eastAsia" w:ascii="宋体" w:hAnsi="宋体" w:cs="宋体"/>
          <w:color w:val="auto"/>
          <w:sz w:val="24"/>
          <w:szCs w:val="24"/>
        </w:rPr>
      </w:pPr>
    </w:p>
    <w:p w14:paraId="4D3E7B23">
      <w:pPr>
        <w:snapToGrid w:val="0"/>
        <w:spacing w:line="360" w:lineRule="auto"/>
        <w:ind w:firstLine="360" w:firstLineChars="150"/>
        <w:rPr>
          <w:rFonts w:hint="eastAsia" w:ascii="宋体" w:hAnsi="宋体" w:cs="宋体"/>
          <w:color w:val="auto"/>
          <w:sz w:val="24"/>
          <w:szCs w:val="24"/>
        </w:rPr>
      </w:pPr>
    </w:p>
    <w:p w14:paraId="433CA9D1">
      <w:pPr>
        <w:snapToGrid w:val="0"/>
        <w:spacing w:line="360" w:lineRule="auto"/>
        <w:ind w:firstLine="360" w:firstLineChars="150"/>
        <w:rPr>
          <w:rFonts w:hint="eastAsia" w:ascii="宋体" w:hAnsi="宋体" w:cs="宋体"/>
          <w:color w:val="auto"/>
          <w:sz w:val="24"/>
          <w:szCs w:val="24"/>
        </w:rPr>
      </w:pPr>
    </w:p>
    <w:p w14:paraId="155CE486">
      <w:pPr>
        <w:snapToGrid w:val="0"/>
        <w:spacing w:line="360" w:lineRule="auto"/>
        <w:ind w:firstLine="360" w:firstLineChars="150"/>
        <w:rPr>
          <w:rFonts w:hint="eastAsia" w:ascii="宋体" w:hAnsi="宋体" w:cs="宋体"/>
          <w:color w:val="auto"/>
          <w:sz w:val="24"/>
          <w:szCs w:val="24"/>
        </w:rPr>
      </w:pPr>
    </w:p>
    <w:p w14:paraId="6BB0BF43">
      <w:pPr>
        <w:rPr>
          <w:color w:val="auto"/>
        </w:rPr>
      </w:pPr>
      <w:r>
        <w:rPr>
          <w:rFonts w:hint="eastAsia"/>
          <w:color w:val="auto"/>
        </w:rPr>
        <w:t>附件</w:t>
      </w:r>
    </w:p>
    <w:p w14:paraId="153A4AFD">
      <w:pPr>
        <w:pStyle w:val="9"/>
        <w:rPr>
          <w:color w:val="auto"/>
        </w:rPr>
      </w:pPr>
    </w:p>
    <w:p w14:paraId="307CDEDE">
      <w:pPr>
        <w:spacing w:line="400" w:lineRule="exact"/>
        <w:rPr>
          <w:rFonts w:ascii="宋体" w:hAnsi="宋体" w:cs="宋体"/>
          <w:b/>
          <w:bCs/>
          <w:color w:val="auto"/>
          <w:sz w:val="24"/>
          <w:szCs w:val="24"/>
        </w:rPr>
      </w:pPr>
    </w:p>
    <w:p w14:paraId="2B89BD05">
      <w:pPr>
        <w:spacing w:line="400" w:lineRule="exact"/>
        <w:ind w:firstLine="482" w:firstLineChars="200"/>
        <w:rPr>
          <w:rFonts w:ascii="宋体" w:hAnsi="宋体" w:cs="宋体"/>
          <w:b/>
          <w:bCs/>
          <w:color w:val="auto"/>
          <w:sz w:val="24"/>
          <w:szCs w:val="24"/>
        </w:rPr>
      </w:pPr>
    </w:p>
    <w:p w14:paraId="7EE7CB58">
      <w:pPr>
        <w:tabs>
          <w:tab w:val="left" w:pos="6300"/>
        </w:tabs>
        <w:snapToGrid w:val="0"/>
        <w:spacing w:line="360" w:lineRule="auto"/>
        <w:jc w:val="center"/>
        <w:rPr>
          <w:rFonts w:ascii="宋体" w:hAnsi="宋体" w:cs="宋体"/>
          <w:b/>
          <w:color w:val="auto"/>
          <w:szCs w:val="28"/>
        </w:rPr>
      </w:pPr>
      <w:r>
        <w:rPr>
          <w:rFonts w:hint="eastAsia" w:ascii="宋体" w:hAnsi="宋体" w:cs="宋体"/>
          <w:b/>
          <w:color w:val="auto"/>
          <w:szCs w:val="28"/>
        </w:rPr>
        <w:t>报价函</w:t>
      </w:r>
    </w:p>
    <w:p w14:paraId="7127B338">
      <w:pPr>
        <w:tabs>
          <w:tab w:val="left" w:pos="6300"/>
        </w:tabs>
        <w:snapToGrid w:val="0"/>
        <w:spacing w:line="360" w:lineRule="auto"/>
        <w:rPr>
          <w:rFonts w:ascii="宋体" w:hAnsi="宋体" w:cs="宋体"/>
          <w:color w:val="auto"/>
          <w:sz w:val="24"/>
          <w:szCs w:val="24"/>
        </w:rPr>
      </w:pPr>
      <w:r>
        <w:rPr>
          <w:rFonts w:hint="eastAsia" w:ascii="宋体" w:hAnsi="宋体" w:cs="宋体"/>
          <w:color w:val="auto"/>
          <w:sz w:val="24"/>
          <w:szCs w:val="24"/>
          <w:u w:val="single"/>
        </w:rPr>
        <w:t>（采购人名称）</w:t>
      </w:r>
      <w:r>
        <w:rPr>
          <w:rFonts w:hint="eastAsia" w:ascii="宋体" w:hAnsi="宋体" w:cs="宋体"/>
          <w:color w:val="auto"/>
          <w:sz w:val="24"/>
          <w:szCs w:val="24"/>
        </w:rPr>
        <w:t>：</w:t>
      </w:r>
    </w:p>
    <w:p w14:paraId="6465B874">
      <w:pPr>
        <w:tabs>
          <w:tab w:val="left" w:pos="6300"/>
        </w:tabs>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我方收到（询价项目名称）的询价文件，经详细研究，决定参加该询价项目的报价。</w:t>
      </w:r>
    </w:p>
    <w:p w14:paraId="20C364A7">
      <w:pPr>
        <w:tabs>
          <w:tab w:val="left" w:pos="6300"/>
        </w:tabs>
        <w:snapToGrid w:val="0"/>
        <w:spacing w:line="360" w:lineRule="auto"/>
        <w:ind w:left="478" w:leftChars="85" w:hanging="240" w:hangingChars="100"/>
        <w:rPr>
          <w:rFonts w:ascii="宋体" w:hAnsi="宋体" w:cs="宋体"/>
          <w:color w:val="auto"/>
          <w:sz w:val="24"/>
          <w:szCs w:val="24"/>
        </w:rPr>
      </w:pPr>
      <w:r>
        <w:rPr>
          <w:rFonts w:hint="eastAsia" w:ascii="宋体" w:hAnsi="宋体" w:cs="宋体"/>
          <w:color w:val="auto"/>
          <w:sz w:val="24"/>
          <w:szCs w:val="24"/>
        </w:rPr>
        <w:t>1.愿意按照询价文件中的一切要求，提供本项目的服务，最终报价为人民币</w:t>
      </w:r>
      <w:r>
        <w:rPr>
          <w:rFonts w:hint="eastAsia" w:ascii="宋体" w:hAnsi="宋体" w:cs="宋体"/>
          <w:color w:val="auto"/>
          <w:sz w:val="24"/>
          <w:szCs w:val="24"/>
          <w:u w:val="single"/>
        </w:rPr>
        <w:t>元  ，大写：  整</w:t>
      </w:r>
      <w:r>
        <w:rPr>
          <w:rFonts w:hint="eastAsia" w:ascii="宋体" w:hAnsi="宋体" w:cs="宋体"/>
          <w:color w:val="auto"/>
          <w:sz w:val="24"/>
          <w:szCs w:val="24"/>
        </w:rPr>
        <w:t>。</w:t>
      </w:r>
    </w:p>
    <w:p w14:paraId="3A4D3360">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2.我方完全理解和接受贵方询价文件的一切规定和要求及评审办法。</w:t>
      </w:r>
    </w:p>
    <w:p w14:paraId="5F1D79D2">
      <w:pPr>
        <w:pStyle w:val="9"/>
        <w:ind w:firstLine="240" w:firstLineChars="100"/>
        <w:rPr>
          <w:rFonts w:eastAsia="宋体"/>
          <w:color w:val="auto"/>
        </w:rPr>
      </w:pPr>
      <w:r>
        <w:rPr>
          <w:rFonts w:hint="eastAsia" w:eastAsia="宋体" w:cs="宋体"/>
          <w:color w:val="auto"/>
          <w:szCs w:val="24"/>
        </w:rPr>
        <w:t>3.我方承诺完全符合本《询价文件》供应商资格要求及其他要求，并</w:t>
      </w:r>
      <w:r>
        <w:rPr>
          <w:rFonts w:hint="eastAsia" w:eastAsia="宋体" w:cs="宋体"/>
          <w:color w:val="auto"/>
        </w:rPr>
        <w:t>对本报价函承诺负全部法律责任。</w:t>
      </w:r>
    </w:p>
    <w:p w14:paraId="3CE56C2B">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4.在整个询价过程中，我方若有违规行为，接受按照《中华人民共和国政府采购法》和《询价文件》之规定给予惩罚。</w:t>
      </w:r>
    </w:p>
    <w:p w14:paraId="43B66B3C">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5.我方若成为成交供应商，将按照报价结果签订合同，并且严格履行合同义务。本报价函将成为合同不可分割的一部分，与合同具有同等的法律效力。</w:t>
      </w:r>
    </w:p>
    <w:p w14:paraId="29BCB0B9">
      <w:pPr>
        <w:tabs>
          <w:tab w:val="left" w:pos="6300"/>
        </w:tabs>
        <w:snapToGrid w:val="0"/>
        <w:spacing w:line="360" w:lineRule="auto"/>
        <w:ind w:firstLine="240" w:firstLineChars="100"/>
        <w:rPr>
          <w:rFonts w:ascii="宋体" w:hAnsi="宋体" w:cs="宋体"/>
          <w:color w:val="auto"/>
          <w:sz w:val="24"/>
          <w:szCs w:val="24"/>
        </w:rPr>
      </w:pPr>
    </w:p>
    <w:p w14:paraId="76B8E4BC">
      <w:pPr>
        <w:tabs>
          <w:tab w:val="left" w:pos="6300"/>
        </w:tabs>
        <w:snapToGrid w:val="0"/>
        <w:spacing w:line="360" w:lineRule="auto"/>
        <w:ind w:firstLine="570"/>
        <w:rPr>
          <w:rFonts w:ascii="宋体" w:hAnsi="宋体" w:cs="宋体"/>
          <w:color w:val="auto"/>
          <w:sz w:val="24"/>
          <w:szCs w:val="24"/>
        </w:rPr>
      </w:pPr>
    </w:p>
    <w:p w14:paraId="515F9771">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供应商（公章）签署：</w:t>
      </w:r>
    </w:p>
    <w:p w14:paraId="1A836BB3">
      <w:pPr>
        <w:pStyle w:val="9"/>
        <w:ind w:firstLine="480" w:firstLineChars="200"/>
        <w:rPr>
          <w:rFonts w:eastAsia="宋体"/>
          <w:color w:val="auto"/>
        </w:rPr>
      </w:pPr>
      <w:r>
        <w:rPr>
          <w:rFonts w:hint="eastAsia" w:eastAsia="宋体" w:cs="宋体"/>
          <w:color w:val="auto"/>
          <w:szCs w:val="24"/>
        </w:rPr>
        <w:t>法定代表人（签字）：</w:t>
      </w:r>
    </w:p>
    <w:p w14:paraId="7BBFB5C4">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 xml:space="preserve">地址：  </w:t>
      </w:r>
    </w:p>
    <w:p w14:paraId="031D3305">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电话：                           传真：</w:t>
      </w:r>
    </w:p>
    <w:p w14:paraId="1C7B5067">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网址：                           邮编：</w:t>
      </w:r>
    </w:p>
    <w:p w14:paraId="637F23A2">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联系人：</w:t>
      </w:r>
    </w:p>
    <w:p w14:paraId="183A2116">
      <w:pPr>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 xml:space="preserve">                               年   月   日</w:t>
      </w:r>
    </w:p>
    <w:p w14:paraId="4519ABFA">
      <w:pPr>
        <w:rPr>
          <w:color w:val="auto"/>
        </w:rPr>
      </w:pPr>
    </w:p>
    <w:sectPr>
      <w:pgSz w:w="11906" w:h="16838"/>
      <w:pgMar w:top="1984" w:right="1446" w:bottom="1644" w:left="144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AE6E7DBA-97AE-43EF-A2E2-F9F19BD8B632}"/>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embedRegular r:id="rId2" w:fontKey="{D9EDB57A-3726-4C71-8E26-2BBAB0C1BEFC}"/>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B4B31DE"/>
    <w:multiLevelType w:val="multilevel"/>
    <w:tmpl w:val="7B4B31DE"/>
    <w:lvl w:ilvl="0" w:tentative="0">
      <w:start w:val="1"/>
      <w:numFmt w:val="japaneseCounting"/>
      <w:lvlText w:val="%1、"/>
      <w:lvlJc w:val="left"/>
      <w:pPr>
        <w:ind w:left="1202" w:hanging="72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VjNWI3NDVkMWFmZDEwZDc1ZmM4MzZlZTgwMTQ0NTkifQ=="/>
  </w:docVars>
  <w:rsids>
    <w:rsidRoot w:val="59E049F9"/>
    <w:rsid w:val="0017384A"/>
    <w:rsid w:val="001B364E"/>
    <w:rsid w:val="001D10D5"/>
    <w:rsid w:val="00246061"/>
    <w:rsid w:val="00342047"/>
    <w:rsid w:val="003548C5"/>
    <w:rsid w:val="0036487C"/>
    <w:rsid w:val="00367CE0"/>
    <w:rsid w:val="00404D54"/>
    <w:rsid w:val="004A3312"/>
    <w:rsid w:val="005F4816"/>
    <w:rsid w:val="006861B0"/>
    <w:rsid w:val="00715B69"/>
    <w:rsid w:val="0073688F"/>
    <w:rsid w:val="007369A0"/>
    <w:rsid w:val="00786BF5"/>
    <w:rsid w:val="007C7BC8"/>
    <w:rsid w:val="00A87144"/>
    <w:rsid w:val="00AE3302"/>
    <w:rsid w:val="00C11603"/>
    <w:rsid w:val="00D115E7"/>
    <w:rsid w:val="00D119D7"/>
    <w:rsid w:val="00D32689"/>
    <w:rsid w:val="00D70EC2"/>
    <w:rsid w:val="00DA54CF"/>
    <w:rsid w:val="00DA5DAF"/>
    <w:rsid w:val="00E57DE3"/>
    <w:rsid w:val="00F0487F"/>
    <w:rsid w:val="00F4063A"/>
    <w:rsid w:val="00F46C9A"/>
    <w:rsid w:val="04182746"/>
    <w:rsid w:val="058B3D03"/>
    <w:rsid w:val="0ACD1B3D"/>
    <w:rsid w:val="0ADD3FAE"/>
    <w:rsid w:val="0B122005"/>
    <w:rsid w:val="0CDD2D53"/>
    <w:rsid w:val="10E540B1"/>
    <w:rsid w:val="181B0BD3"/>
    <w:rsid w:val="25981347"/>
    <w:rsid w:val="27321A96"/>
    <w:rsid w:val="28D11CDD"/>
    <w:rsid w:val="2B070964"/>
    <w:rsid w:val="2BBF5B57"/>
    <w:rsid w:val="2C482A44"/>
    <w:rsid w:val="2C964A81"/>
    <w:rsid w:val="2EC211EA"/>
    <w:rsid w:val="347F2794"/>
    <w:rsid w:val="34A62CC8"/>
    <w:rsid w:val="3AA06FEA"/>
    <w:rsid w:val="3AE05CBA"/>
    <w:rsid w:val="41DE4E43"/>
    <w:rsid w:val="43512C89"/>
    <w:rsid w:val="44A742AF"/>
    <w:rsid w:val="4763768D"/>
    <w:rsid w:val="4A947FC0"/>
    <w:rsid w:val="4E2C23D8"/>
    <w:rsid w:val="4E7D5950"/>
    <w:rsid w:val="4FA76912"/>
    <w:rsid w:val="51D5531F"/>
    <w:rsid w:val="52901701"/>
    <w:rsid w:val="530A3D39"/>
    <w:rsid w:val="54FC26B7"/>
    <w:rsid w:val="553D1193"/>
    <w:rsid w:val="59E049F9"/>
    <w:rsid w:val="59ED08EF"/>
    <w:rsid w:val="5CE16EEF"/>
    <w:rsid w:val="5EC53368"/>
    <w:rsid w:val="61F061FA"/>
    <w:rsid w:val="63A07F6E"/>
    <w:rsid w:val="71272553"/>
    <w:rsid w:val="79EC7DDC"/>
    <w:rsid w:val="7EAC2B5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8"/>
      <w:lang w:val="en-US" w:eastAsia="zh-CN" w:bidi="ar-SA"/>
    </w:rPr>
  </w:style>
  <w:style w:type="paragraph" w:styleId="2">
    <w:name w:val="heading 2"/>
    <w:basedOn w:val="1"/>
    <w:next w:val="1"/>
    <w:autoRedefine/>
    <w:qFormat/>
    <w:uiPriority w:val="0"/>
    <w:pPr>
      <w:keepNext/>
      <w:keepLines/>
      <w:spacing w:line="413" w:lineRule="auto"/>
      <w:outlineLvl w:val="1"/>
    </w:pPr>
    <w:rPr>
      <w:rFonts w:ascii="Arial" w:hAnsi="Arial" w:eastAsia="黑体"/>
      <w:b/>
      <w:sz w:val="32"/>
    </w:rPr>
  </w:style>
  <w:style w:type="paragraph" w:styleId="3">
    <w:name w:val="heading 3"/>
    <w:basedOn w:val="1"/>
    <w:next w:val="1"/>
    <w:autoRedefine/>
    <w:qFormat/>
    <w:uiPriority w:val="0"/>
    <w:pPr>
      <w:keepNext/>
      <w:keepLines/>
      <w:spacing w:line="413" w:lineRule="auto"/>
      <w:jc w:val="center"/>
      <w:outlineLvl w:val="2"/>
    </w:pPr>
    <w:rPr>
      <w:b/>
      <w:sz w:val="44"/>
    </w:rPr>
  </w:style>
  <w:style w:type="character" w:default="1" w:styleId="12">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4">
    <w:name w:val="Body Text"/>
    <w:basedOn w:val="1"/>
    <w:next w:val="5"/>
    <w:autoRedefine/>
    <w:qFormat/>
    <w:uiPriority w:val="0"/>
    <w:rPr>
      <w:rFonts w:ascii="仿宋_GB2312" w:eastAsia="仿宋_GB2312"/>
      <w:sz w:val="32"/>
    </w:rPr>
  </w:style>
  <w:style w:type="paragraph" w:styleId="5">
    <w:name w:val="Plain Text"/>
    <w:basedOn w:val="1"/>
    <w:autoRedefine/>
    <w:qFormat/>
    <w:uiPriority w:val="0"/>
    <w:rPr>
      <w:rFonts w:ascii="宋体" w:hAnsi="Courier New"/>
      <w:sz w:val="21"/>
    </w:rPr>
  </w:style>
  <w:style w:type="paragraph" w:styleId="6">
    <w:name w:val="Body Text Indent 2"/>
    <w:basedOn w:val="1"/>
    <w:autoRedefine/>
    <w:qFormat/>
    <w:uiPriority w:val="0"/>
    <w:pPr>
      <w:snapToGrid w:val="0"/>
      <w:spacing w:line="560" w:lineRule="atLeast"/>
      <w:ind w:firstLine="540"/>
    </w:pPr>
  </w:style>
  <w:style w:type="paragraph" w:styleId="7">
    <w:name w:val="footer"/>
    <w:basedOn w:val="1"/>
    <w:link w:val="19"/>
    <w:autoRedefine/>
    <w:qFormat/>
    <w:uiPriority w:val="0"/>
    <w:pPr>
      <w:tabs>
        <w:tab w:val="center" w:pos="4153"/>
        <w:tab w:val="right" w:pos="8306"/>
      </w:tabs>
      <w:snapToGrid w:val="0"/>
      <w:jc w:val="left"/>
    </w:pPr>
    <w:rPr>
      <w:sz w:val="18"/>
      <w:szCs w:val="18"/>
    </w:rPr>
  </w:style>
  <w:style w:type="paragraph" w:styleId="8">
    <w:name w:val="header"/>
    <w:basedOn w:val="1"/>
    <w:link w:val="18"/>
    <w:autoRedefine/>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First Indent"/>
    <w:basedOn w:val="4"/>
    <w:next w:val="10"/>
    <w:autoRedefine/>
    <w:qFormat/>
    <w:uiPriority w:val="0"/>
    <w:pPr>
      <w:spacing w:line="360" w:lineRule="auto"/>
      <w:ind w:firstLine="420"/>
    </w:pPr>
    <w:rPr>
      <w:rFonts w:ascii="宋体" w:hAnsi="宋体"/>
      <w:sz w:val="24"/>
    </w:rPr>
  </w:style>
  <w:style w:type="paragraph" w:customStyle="1" w:styleId="10">
    <w:name w:val="样式 正文首行缩进 + 首行缩进:  2 字符1 Char Char"/>
    <w:basedOn w:val="1"/>
    <w:autoRedefine/>
    <w:qFormat/>
    <w:uiPriority w:val="0"/>
    <w:pPr>
      <w:adjustRightInd w:val="0"/>
      <w:spacing w:line="400" w:lineRule="exact"/>
      <w:ind w:firstLine="480" w:firstLineChars="200"/>
      <w:textAlignment w:val="baseline"/>
    </w:pPr>
    <w:rPr>
      <w:rFonts w:ascii="宋体" w:hAnsi="宋体" w:eastAsia="仿宋_GB2312" w:cs="宋体"/>
      <w:color w:val="000000"/>
      <w:sz w:val="26"/>
    </w:rPr>
  </w:style>
  <w:style w:type="character" w:styleId="13">
    <w:name w:val="Strong"/>
    <w:basedOn w:val="12"/>
    <w:qFormat/>
    <w:uiPriority w:val="0"/>
    <w:rPr>
      <w:b/>
    </w:rPr>
  </w:style>
  <w:style w:type="paragraph" w:customStyle="1" w:styleId="14">
    <w:name w:val="正文格式"/>
    <w:basedOn w:val="15"/>
    <w:autoRedefine/>
    <w:qFormat/>
    <w:uiPriority w:val="0"/>
    <w:pPr>
      <w:widowControl/>
      <w:adjustRightInd w:val="0"/>
      <w:snapToGrid w:val="0"/>
      <w:spacing w:line="360" w:lineRule="auto"/>
      <w:ind w:firstLine="480" w:firstLineChars="200"/>
      <w:jc w:val="left"/>
      <w:textAlignment w:val="baseline"/>
    </w:pPr>
    <w:rPr>
      <w:rFonts w:ascii="宋体" w:hAnsi="宋体"/>
      <w:color w:val="000000"/>
      <w:kern w:val="0"/>
      <w:sz w:val="24"/>
    </w:rPr>
  </w:style>
  <w:style w:type="paragraph" w:customStyle="1" w:styleId="15">
    <w:name w:val="正文_2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16">
    <w:name w:val="Heading3"/>
    <w:basedOn w:val="1"/>
    <w:next w:val="1"/>
    <w:autoRedefine/>
    <w:qFormat/>
    <w:uiPriority w:val="0"/>
    <w:pPr>
      <w:keepNext/>
      <w:keepLines/>
      <w:spacing w:before="260" w:after="260" w:line="412" w:lineRule="auto"/>
    </w:pPr>
    <w:rPr>
      <w:b/>
      <w:bCs/>
      <w:sz w:val="32"/>
      <w:szCs w:val="32"/>
    </w:rPr>
  </w:style>
  <w:style w:type="paragraph" w:customStyle="1" w:styleId="17">
    <w:name w:val="信息部正文"/>
    <w:basedOn w:val="1"/>
    <w:autoRedefine/>
    <w:qFormat/>
    <w:uiPriority w:val="0"/>
    <w:pPr>
      <w:ind w:firstLine="480" w:firstLineChars="200"/>
    </w:pPr>
    <w:rPr>
      <w:rFonts w:ascii="宋体" w:hAnsi="宋体" w:cs="宋体"/>
    </w:rPr>
  </w:style>
  <w:style w:type="character" w:customStyle="1" w:styleId="18">
    <w:name w:val="页眉 字符"/>
    <w:basedOn w:val="12"/>
    <w:link w:val="8"/>
    <w:autoRedefine/>
    <w:qFormat/>
    <w:uiPriority w:val="0"/>
    <w:rPr>
      <w:kern w:val="2"/>
      <w:sz w:val="18"/>
      <w:szCs w:val="18"/>
    </w:rPr>
  </w:style>
  <w:style w:type="character" w:customStyle="1" w:styleId="19">
    <w:name w:val="页脚 字符"/>
    <w:basedOn w:val="12"/>
    <w:link w:val="7"/>
    <w:autoRedefine/>
    <w:qFormat/>
    <w:uiPriority w:val="0"/>
    <w:rPr>
      <w:kern w:val="2"/>
      <w:sz w:val="18"/>
      <w:szCs w:val="18"/>
    </w:rPr>
  </w:style>
  <w:style w:type="paragraph" w:styleId="20">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1956</Words>
  <Characters>2041</Characters>
  <Lines>16</Lines>
  <Paragraphs>4</Paragraphs>
  <TotalTime>2</TotalTime>
  <ScaleCrop>false</ScaleCrop>
  <LinksUpToDate>false</LinksUpToDate>
  <CharactersWithSpaces>2147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2024-01-08T00:52:00Z</dcterms:created>
  <dc:creator>丹姐</dc:creator>
  <cp:lastModifiedBy>红尘</cp:lastModifiedBy>
  <dcterms:modified xsi:type="dcterms:W3CDTF">2025-01-09T08:58:45Z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7559F3415AF842DEA73A0858BC6F98BF_13</vt:lpwstr>
  </property>
  <property fmtid="{D5CDD505-2E9C-101B-9397-08002B2CF9AE}" pid="4" name="KSOTemplateDocerSaveRecord">
    <vt:lpwstr>eyJoZGlkIjoiZDVjNWI3NDVkMWFmZDEwZDc1ZmM4MzZlZTgwMTQ0NTkiLCJ1c2VySWQiOiI2MzM1MjA5MDcifQ==</vt:lpwstr>
  </property>
</Properties>
</file>